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社区研讨会项目简报</w:t>
      </w:r>
    </w:p>
    <w:p>
      <w:r>
        <w:t xml:space="preserve">Bilin Translate 的原始演示文档。此虚构规划示例采用 CC0 授权。</w:t>
      </w:r>
    </w:p>
    <w:p>
      <w:pPr>
        <w:pStyle w:val="Heading1"/>
      </w:pPr>
      <w:r>
        <w:t xml:space="preserve">目标</w:t>
      </w:r>
    </w:p>
    <w:p>
      <w:r>
        <w:t xml:space="preserve">准备一个两小时的研讨会，教授参与者如何比较原文与其译文。请携带笔记本电脑和一份您有权分享的简短文档。</w:t>
      </w:r>
    </w:p>
    <w:p>
      <w:pPr>
        <w:pStyle w:val="Heading1"/>
      </w:pPr>
      <w:r>
        <w:t xml:space="preserve">议程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 xml:space="preserve">时间</w:t>
            </w:r>
          </w:p>
        </w:tc>
        <w:tc>
          <w:tcPr>
            <w:tcW w:type="dxa" w:w="2880"/>
          </w:tcPr>
          <w:p>
            <w:r>
              <w:t xml:space="preserve">活动</w:t>
            </w:r>
          </w:p>
        </w:tc>
        <w:tc>
          <w:tcPr>
            <w:tcW w:type="dxa" w:w="2880"/>
          </w:tcPr>
          <w:p>
            <w:r>
              <w:t xml:space="preserve">预期结果</w:t>
            </w:r>
          </w:p>
        </w:tc>
      </w:tr>
      <w:tr>
        <w:tc>
          <w:tcPr>
            <w:tcW w:type="dxa" w:w="2880"/>
          </w:tcPr>
          <w:p>
            <w:r>
              <w:t xml:space="preserve">09:00</w:t>
            </w:r>
          </w:p>
        </w:tc>
        <w:tc>
          <w:tcPr>
            <w:tcW w:type="dxa" w:w="2880"/>
          </w:tcPr>
          <w:p>
            <w:r>
              <w:t xml:space="preserve">选择文档</w:t>
            </w:r>
          </w:p>
        </w:tc>
        <w:tc>
          <w:tcPr>
            <w:tcW w:type="dxa" w:w="2880"/>
          </w:tcPr>
          <w:p>
            <w:r>
              <w:t xml:space="preserve">简短的 PDF 或 Word 文件</w:t>
            </w:r>
          </w:p>
        </w:tc>
      </w:tr>
      <w:tr>
        <w:tc>
          <w:tcPr>
            <w:tcW w:type="dxa" w:w="2880"/>
          </w:tcPr>
          <w:p>
            <w:r>
              <w:t xml:space="preserve">09:30</w:t>
            </w:r>
          </w:p>
        </w:tc>
        <w:tc>
          <w:tcPr>
            <w:tcW w:type="dxa" w:w="2880"/>
          </w:tcPr>
          <w:p>
            <w:r>
              <w:t xml:space="preserve">翻译与比较</w:t>
            </w:r>
          </w:p>
        </w:tc>
        <w:tc>
          <w:tcPr>
            <w:tcW w:type="dxa" w:w="2880"/>
          </w:tcPr>
          <w:p>
            <w:r>
              <w:t xml:space="preserve">术语与数字笔记</w:t>
            </w:r>
          </w:p>
        </w:tc>
      </w:tr>
      <w:tr>
        <w:tc>
          <w:tcPr>
            <w:tcW w:type="dxa" w:w="2880"/>
          </w:tcPr>
          <w:p>
            <w:r>
              <w:t xml:space="preserve">10:30</w:t>
            </w:r>
          </w:p>
        </w:tc>
        <w:tc>
          <w:tcPr>
            <w:tcW w:type="dxa" w:w="2880"/>
          </w:tcPr>
          <w:p>
            <w:r>
              <w:t xml:space="preserve">审核下载内容</w:t>
            </w:r>
          </w:p>
        </w:tc>
        <w:tc>
          <w:tcPr>
            <w:tcW w:type="dxa" w:w="2880"/>
          </w:tcPr>
          <w:p>
            <w:r>
              <w:t xml:space="preserve">可编辑或可读的结果</w:t>
            </w:r>
          </w:p>
        </w:tc>
      </w:tr>
    </w:tbl>
    <w:p>
      <w:pPr>
        <w:pStyle w:val="Heading1"/>
      </w:pPr>
      <w:r>
        <w:t xml:space="preserve">审核清单</w:t>
      </w:r>
    </w:p>
    <w:p>
      <w:pPr>
        <w:pStyle w:val="ListBullet"/>
      </w:pPr>
      <w:r>
        <w:t xml:space="preserve">核对标题、段落顺序及表格单元格。</w:t>
      </w:r>
    </w:p>
    <w:p>
      <w:pPr>
        <w:pStyle w:val="ListBullet"/>
      </w:pPr>
      <w:r>
        <w:t xml:space="preserve">与原文对照核查日期、数量、名称和单位。</w:t>
      </w:r>
    </w:p>
    <w:p>
      <w:pPr>
        <w:pStyle w:val="ListBullet"/>
      </w:pPr>
      <w:r>
        <w:t xml:space="preserve">打开下载后的文件，在分享前检查分页情况。</w:t>
      </w:r>
    </w:p>
    <w:p>
      <w:pPr>
        <w:pStyle w:val="Heading1"/>
      </w:pPr>
      <w:r>
        <w:t xml:space="preserve">完成标准</w:t>
      </w:r>
    </w:p>
    <w:p>
      <w:r>
        <w:t xml:space="preserve">每位参与者都应带走原始文件、译稿以及一份仍需核对的条目清单。机器翻译仅为待审草稿，并非认证译文。</w:t>
      </w:r>
    </w:p>
    <w:p>
      <w:r>
        <w:t xml:space="preserve">示例预算：12名参与者共240个单位。此处使用虚构数据以便进行数字核查。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keepLines/>
      <w:spacing w:before="0" w:after="0"/>
      <w:jc w:val="right"/>
    </w:pPr>
    <w:hyperlink r:id="rId1">
      <w:r>
        <w:rPr>
          <w:rFonts w:ascii="Arial" w:hAnsi="Arial" w:eastAsia="SimSun"/>
          <w:color w:val="0563C1"/>
          <w:sz w:val="16"/>
          <w:u w:val="single"/>
        </w:rPr>
        <w:t>BilinTranslate.com</w:t>
      </w:r>
    </w:hyperlink>
  </w:p>
</w:ftr>
</file>

<file path=word/header1.xml><?xml version="1.0" encoding="utf-8"?>
<w:hdr xmlns:w="http://schemas.openxmlformats.org/wordprocessingml/2006/main">
  <w:p>
    <w:pPr>
      <w:jc w:val="center"/>
    </w:pPr>
    <w:r>
      <w:rPr>
        <w:sz w:val="14"/>
        <w:color w:val="64748B"/>
      </w:rPr>
      <w:t>Translated with Bilin Translate | bilintranslate.com | 2026-10-20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BilinTranslate.com" TargetMode="External"/></Relationships>
</file>

<file path=word/_rels/header1.xml.rels><?xml version="1.0" encoding="UTF-8" standalone="yes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workshop project brief</dc:title>
  <dc:subject/>
  <dc:creator>Bilin Translate</dc:creator>
  <cp:keywords/>
  <dc:description>Original demonstration document. CC0. Fictional planning example.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